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11F894E1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50101D" w:rsidRPr="0050101D">
        <w:rPr>
          <w:rFonts w:ascii="Verdana" w:hAnsi="Verdana"/>
          <w:sz w:val="18"/>
          <w:szCs w:val="18"/>
        </w:rPr>
        <w:t>Předměřice nad Labem – Stavědlo I. – napojení vody a kanalizace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32B64620" w:rsidR="008A2005" w:rsidRPr="005F0577" w:rsidRDefault="0050101D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50101D">
        <w:rPr>
          <w:rFonts w:ascii="Verdana" w:hAnsi="Verdana"/>
          <w:sz w:val="18"/>
          <w:szCs w:val="18"/>
        </w:rPr>
        <w:t>Předměřice nad Labem – Stavědlo I. – napojení vody a kanalizace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713DB294" w:rsidR="0011150C" w:rsidRPr="005F0577" w:rsidRDefault="0050101D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50101D">
        <w:rPr>
          <w:rFonts w:ascii="Verdana" w:hAnsi="Verdana"/>
          <w:sz w:val="18"/>
          <w:szCs w:val="18"/>
        </w:rPr>
        <w:t>Předměřice nad Labem – Stavědlo I. – napojení vody a kanalizace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5C4D372D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BB1566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50101D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46651863">
    <w:abstractNumId w:val="5"/>
  </w:num>
  <w:num w:numId="2" w16cid:durableId="1362975369">
    <w:abstractNumId w:val="1"/>
  </w:num>
  <w:num w:numId="3" w16cid:durableId="338584448">
    <w:abstractNumId w:val="2"/>
  </w:num>
  <w:num w:numId="4" w16cid:durableId="1665235993">
    <w:abstractNumId w:val="4"/>
  </w:num>
  <w:num w:numId="5" w16cid:durableId="941570416">
    <w:abstractNumId w:val="0"/>
  </w:num>
  <w:num w:numId="6" w16cid:durableId="1659918693">
    <w:abstractNumId w:val="6"/>
  </w:num>
  <w:num w:numId="7" w16cid:durableId="473431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01D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D72F27-E9FB-4D9A-942F-3B6429CFE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233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2018-11-26T13:16:00Z</dcterms:created>
  <dcterms:modified xsi:type="dcterms:W3CDTF">2023-08-11T12:00:00Z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